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DAEBBCC" w14:textId="77777777" w:rsidR="00D65758" w:rsidRPr="00935ED9" w:rsidRDefault="00935ED9">
      <w:pPr>
        <w:pStyle w:val="Figure"/>
        <w:rPr>
          <w:rFonts w:eastAsia="Microsoft YaHei UI"/>
          <w:color w:val="auto"/>
        </w:rPr>
      </w:pPr>
      <w:r w:rsidRPr="00935ED9">
        <w:rPr>
          <w:noProof/>
        </w:rPr>
        <w:drawing>
          <wp:inline distT="0" distB="0" distL="0" distR="0">
            <wp:extent cx="6479540" cy="3862070"/>
            <wp:effectExtent l="0" t="0" r="0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3862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F75D60" w14:textId="77777777" w:rsidR="00D65758" w:rsidRPr="00935ED9" w:rsidRDefault="00935ED9">
      <w:pPr>
        <w:pStyle w:val="Figurecaption"/>
        <w:rPr>
          <w:b/>
        </w:rPr>
      </w:pPr>
      <w:r w:rsidRPr="00935ED9">
        <w:rPr>
          <w:b/>
        </w:rPr>
        <w:t>Supplementary Fig. 1. A flowchart.</w:t>
      </w:r>
    </w:p>
    <w:p w14:paraId="2CC028FB" w14:textId="77777777" w:rsidR="00D65758" w:rsidRPr="00935ED9" w:rsidRDefault="00D65758">
      <w:pPr>
        <w:pStyle w:val="Figure"/>
        <w:rPr>
          <w:rFonts w:eastAsia="Microsoft YaHei UI"/>
          <w:color w:val="auto"/>
        </w:rPr>
      </w:pPr>
    </w:p>
    <w:p w14:paraId="3B2187DF" w14:textId="77777777" w:rsidR="00D65758" w:rsidRPr="00935ED9" w:rsidRDefault="00935ED9">
      <w:pPr>
        <w:pStyle w:val="Figure"/>
        <w:rPr>
          <w:rFonts w:eastAsia="Microsoft YaHei UI"/>
          <w:color w:val="auto"/>
        </w:rPr>
      </w:pPr>
      <w:r w:rsidRPr="00935ED9">
        <w:rPr>
          <w:rFonts w:eastAsia="Microsoft YaHei UI"/>
          <w:noProof/>
          <w:color w:val="auto"/>
        </w:rPr>
        <w:lastRenderedPageBreak/>
        <w:drawing>
          <wp:inline distT="0" distB="0" distL="0" distR="0">
            <wp:extent cx="3723640" cy="5567680"/>
            <wp:effectExtent l="0" t="0" r="10160" b="1016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3640" cy="5567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605C4D" w14:textId="77777777" w:rsidR="00D65758" w:rsidRPr="00935ED9" w:rsidRDefault="00935ED9">
      <w:pPr>
        <w:pStyle w:val="Figurecaption"/>
        <w:rPr>
          <w:b/>
        </w:rPr>
      </w:pPr>
      <w:r w:rsidRPr="00935ED9">
        <w:rPr>
          <w:b/>
        </w:rPr>
        <w:t>Supplementary Fig. 2</w:t>
      </w:r>
      <w:r w:rsidRPr="00935ED9">
        <w:rPr>
          <w:b/>
        </w:rPr>
        <w:t>. Effect of four groups of drugs on subcutaneous tumor growth.</w:t>
      </w:r>
    </w:p>
    <w:p w14:paraId="3F010A63" w14:textId="77777777" w:rsidR="00D65758" w:rsidRPr="00935ED9" w:rsidRDefault="00935ED9">
      <w:pPr>
        <w:rPr>
          <w:rFonts w:ascii="Times New Roman" w:hAnsi="Times New Roman"/>
        </w:rPr>
      </w:pPr>
      <w:r w:rsidRPr="00935ED9">
        <w:rPr>
          <w:rFonts w:ascii="Times New Roman" w:hAnsi="Times New Roman"/>
        </w:rPr>
        <w:t xml:space="preserve">Tumor images of the four groups and bar chart showing tumor volume (mm³) changes over 14 days for </w:t>
      </w:r>
      <w:proofErr w:type="spellStart"/>
      <w:r w:rsidRPr="00935ED9">
        <w:rPr>
          <w:rFonts w:ascii="Times New Roman" w:hAnsi="Times New Roman"/>
        </w:rPr>
        <w:t>shControl</w:t>
      </w:r>
      <w:proofErr w:type="spellEnd"/>
      <w:r w:rsidRPr="00935ED9">
        <w:rPr>
          <w:rFonts w:ascii="Times New Roman" w:hAnsi="Times New Roman"/>
        </w:rPr>
        <w:t xml:space="preserve"> (black), </w:t>
      </w:r>
      <w:r w:rsidRPr="00935ED9">
        <w:rPr>
          <w:rFonts w:ascii="Times New Roman" w:hAnsi="Times New Roman"/>
        </w:rPr>
        <w:t xml:space="preserve">shControl+JKE-1647 (red), </w:t>
      </w:r>
      <w:proofErr w:type="spellStart"/>
      <w:r w:rsidRPr="00935ED9">
        <w:rPr>
          <w:rFonts w:ascii="Times New Roman" w:hAnsi="Times New Roman"/>
        </w:rPr>
        <w:t>shCo</w:t>
      </w:r>
      <w:bookmarkStart w:id="0" w:name="_GoBack"/>
      <w:bookmarkEnd w:id="0"/>
      <w:r w:rsidRPr="00935ED9">
        <w:rPr>
          <w:rFonts w:ascii="Times New Roman" w:hAnsi="Times New Roman"/>
        </w:rPr>
        <w:t>ntrol+atezolizumab</w:t>
      </w:r>
      <w:proofErr w:type="spellEnd"/>
      <w:r w:rsidRPr="00935ED9">
        <w:rPr>
          <w:rFonts w:ascii="Times New Roman" w:hAnsi="Times New Roman"/>
        </w:rPr>
        <w:t xml:space="preserve"> (blue), and </w:t>
      </w:r>
      <w:proofErr w:type="spellStart"/>
      <w:r w:rsidRPr="00935ED9">
        <w:rPr>
          <w:rFonts w:ascii="Times New Roman" w:hAnsi="Times New Roman"/>
        </w:rPr>
        <w:t>shControl+atezolizumab</w:t>
      </w:r>
      <w:proofErr w:type="spellEnd"/>
      <w:r w:rsidRPr="00935ED9">
        <w:rPr>
          <w:rFonts w:ascii="Times New Roman" w:hAnsi="Times New Roman"/>
        </w:rPr>
        <w:t xml:space="preserve"> (green).</w:t>
      </w:r>
      <w:r w:rsidRPr="00935ED9">
        <w:rPr>
          <w:rFonts w:ascii="Times New Roman" w:hAnsi="Times New Roman"/>
        </w:rPr>
        <w:t xml:space="preserve"> </w:t>
      </w:r>
      <w:r w:rsidRPr="00935ED9">
        <w:rPr>
          <w:rFonts w:ascii="Times New Roman" w:hAnsi="Times New Roman"/>
        </w:rPr>
        <w:t>**</w:t>
      </w:r>
      <w:r w:rsidRPr="00935ED9">
        <w:rPr>
          <w:rFonts w:ascii="Times New Roman" w:hAnsi="Times New Roman"/>
          <w:i/>
        </w:rPr>
        <w:t>p</w:t>
      </w:r>
      <w:r w:rsidRPr="00935ED9">
        <w:rPr>
          <w:rFonts w:ascii="Times New Roman" w:hAnsi="Times New Roman"/>
        </w:rPr>
        <w:t xml:space="preserve"> &lt; </w:t>
      </w:r>
      <w:r w:rsidRPr="00935ED9">
        <w:rPr>
          <w:rFonts w:ascii="Times New Roman" w:hAnsi="Times New Roman"/>
        </w:rPr>
        <w:t>0.01</w:t>
      </w:r>
      <w:r w:rsidRPr="00935ED9">
        <w:rPr>
          <w:rFonts w:ascii="Times New Roman" w:hAnsi="Times New Roman"/>
        </w:rPr>
        <w:t>.</w:t>
      </w:r>
    </w:p>
    <w:p w14:paraId="73768169" w14:textId="77777777" w:rsidR="00D65758" w:rsidRPr="00935ED9" w:rsidRDefault="00D65758">
      <w:pPr>
        <w:rPr>
          <w:rFonts w:ascii="Times New Roman" w:hAnsi="Times New Roman"/>
        </w:rPr>
      </w:pPr>
    </w:p>
    <w:p w14:paraId="522FE7B8" w14:textId="77777777" w:rsidR="00D65758" w:rsidRPr="00935ED9" w:rsidRDefault="00D65758">
      <w:pPr>
        <w:spacing w:line="480" w:lineRule="auto"/>
        <w:rPr>
          <w:rFonts w:ascii="Times New Roman" w:hAnsi="Times New Roman"/>
          <w:b/>
          <w:bCs/>
          <w:sz w:val="18"/>
          <w:szCs w:val="18"/>
        </w:rPr>
      </w:pPr>
    </w:p>
    <w:p w14:paraId="43167001" w14:textId="77777777" w:rsidR="00D65758" w:rsidRPr="00935ED9" w:rsidRDefault="00935ED9">
      <w:pPr>
        <w:pStyle w:val="Figure"/>
      </w:pPr>
      <w:r w:rsidRPr="00935ED9">
        <w:rPr>
          <w:noProof/>
        </w:rPr>
        <w:lastRenderedPageBreak/>
        <w:drawing>
          <wp:inline distT="0" distB="0" distL="114300" distR="114300">
            <wp:extent cx="5915025" cy="3879850"/>
            <wp:effectExtent l="0" t="0" r="9525" b="6350"/>
            <wp:docPr id="15" name="图片 15" descr="Supplementary Figure 2-revise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Supplementary Figure 2-revise_0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28012" cy="3888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B979F1" w14:textId="77777777" w:rsidR="00D65758" w:rsidRPr="00935ED9" w:rsidRDefault="00935ED9">
      <w:pPr>
        <w:pStyle w:val="Figurecaption"/>
        <w:rPr>
          <w:b/>
        </w:rPr>
      </w:pPr>
      <w:r w:rsidRPr="00935ED9">
        <w:rPr>
          <w:b/>
        </w:rPr>
        <w:t>Supplementary Fig. 3. Association of TRIM59 expression with prognosis, immunotherapeutic response, and IC subgroups in bladder cancer patients from</w:t>
      </w:r>
      <w:r w:rsidRPr="00935ED9">
        <w:rPr>
          <w:b/>
        </w:rPr>
        <w:t xml:space="preserve"> the IMVigor210 dataset.</w:t>
      </w:r>
    </w:p>
    <w:p w14:paraId="0587D9F6" w14:textId="77777777" w:rsidR="00D65758" w:rsidRPr="00935ED9" w:rsidRDefault="00935ED9">
      <w:pPr>
        <w:pStyle w:val="Figurecaption"/>
      </w:pPr>
      <w:r w:rsidRPr="00935ED9">
        <w:t xml:space="preserve">A, B Kaplan-Meier survival analyses for </w:t>
      </w:r>
      <w:proofErr w:type="spellStart"/>
      <w:r w:rsidRPr="00935ED9">
        <w:t>BCa</w:t>
      </w:r>
      <w:proofErr w:type="spellEnd"/>
      <w:r w:rsidRPr="00935ED9">
        <w:t xml:space="preserve"> </w:t>
      </w:r>
      <w:r w:rsidRPr="00935ED9">
        <w:t>patients receiving immunotherapy. While there was no significant survival difference between the TRIM59 high-expression and TRIM59 low-expression groups when stratified by TRIM59 alone, c</w:t>
      </w:r>
      <w:r w:rsidRPr="00935ED9">
        <w:t>ombined grouping based on TMB and TRIM59 levels clearly distinguished the prognostic outcomes of these patients. C, D Correlation between TRIM59 expression and immunotherapeutic response. The proportion of patients with stable disease (SD) was higher in th</w:t>
      </w:r>
      <w:r w:rsidRPr="00935ED9">
        <w:t xml:space="preserve">e TRIM59 low-expression group compared to the TRIM59 high-expression group. Although TRIM59 expression could not fully discriminate between patients with complete response (CR) and those with SD, it still held certain reference value, as the corresponding </w:t>
      </w:r>
      <w:r w:rsidRPr="00935ED9">
        <w:t>p-value (p = 0.073) was close to the conventional significance threshold of 0.05. E, F TRIM59 expression levels across different IC subgroups. The expression level of TRIM59 in the IC2+ group was significantly higher than that in the IC0 group.</w:t>
      </w:r>
    </w:p>
    <w:p w14:paraId="799B3459" w14:textId="77777777" w:rsidR="00D65758" w:rsidRPr="00935ED9" w:rsidRDefault="00D65758">
      <w:pPr>
        <w:pStyle w:val="Figurecaption"/>
      </w:pPr>
    </w:p>
    <w:p w14:paraId="3D8C01C5" w14:textId="77777777" w:rsidR="00D65758" w:rsidRPr="00935ED9" w:rsidRDefault="00D65758">
      <w:pPr>
        <w:spacing w:line="480" w:lineRule="auto"/>
        <w:rPr>
          <w:rFonts w:ascii="Times New Roman" w:eastAsia="微软雅黑" w:hAnsi="Times New Roman"/>
          <w:b/>
          <w:sz w:val="18"/>
          <w:szCs w:val="18"/>
          <w:shd w:val="clear" w:color="auto" w:fill="FFFFFF"/>
        </w:rPr>
      </w:pPr>
    </w:p>
    <w:p w14:paraId="3F2CB789" w14:textId="77777777" w:rsidR="00D65758" w:rsidRPr="00935ED9" w:rsidRDefault="00935ED9">
      <w:pPr>
        <w:pStyle w:val="Figure"/>
        <w:rPr>
          <w:color w:val="auto"/>
        </w:rPr>
      </w:pPr>
      <w:r w:rsidRPr="00935ED9">
        <w:rPr>
          <w:noProof/>
          <w:color w:val="auto"/>
        </w:rPr>
        <w:lastRenderedPageBreak/>
        <w:drawing>
          <wp:inline distT="0" distB="0" distL="114300" distR="114300">
            <wp:extent cx="5837555" cy="2641600"/>
            <wp:effectExtent l="0" t="0" r="0" b="6350"/>
            <wp:docPr id="5" name="图片 5" descr="Supplementary Figure 3-revise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Supplementary Figure 3-revise_01"/>
                    <pic:cNvPicPr>
                      <a:picLocks noChangeAspect="1"/>
                    </pic:cNvPicPr>
                  </pic:nvPicPr>
                  <pic:blipFill>
                    <a:blip r:embed="rId8"/>
                    <a:srcRect l="8597" t="12187" r="14702" b="26087"/>
                    <a:stretch>
                      <a:fillRect/>
                    </a:stretch>
                  </pic:blipFill>
                  <pic:spPr>
                    <a:xfrm>
                      <a:off x="0" y="0"/>
                      <a:ext cx="5840654" cy="2642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C45FA4" w14:textId="77777777" w:rsidR="00D65758" w:rsidRPr="00935ED9" w:rsidRDefault="00935ED9">
      <w:pPr>
        <w:pStyle w:val="Figurecaption"/>
        <w:rPr>
          <w:b/>
        </w:rPr>
      </w:pPr>
      <w:r w:rsidRPr="00935ED9">
        <w:rPr>
          <w:b/>
        </w:rPr>
        <w:t>Supplementary Fig. 4. TRIM59 Affects the Stability of ACSL4 Protein via the Ubiquitin-Proteasome Pathway.</w:t>
      </w:r>
    </w:p>
    <w:p w14:paraId="5895CC73" w14:textId="77777777" w:rsidR="00D65758" w:rsidRPr="00935ED9" w:rsidRDefault="00935ED9">
      <w:pPr>
        <w:pStyle w:val="Figurecaption"/>
      </w:pPr>
      <w:r w:rsidRPr="00935ED9">
        <w:t>A. The interaction between TRIM59 and ACSL4 was verified by co-immunoprecipitation (IP) assay.</w:t>
      </w:r>
      <w:r w:rsidRPr="00935ED9">
        <w:t xml:space="preserve"> </w:t>
      </w:r>
      <w:r w:rsidRPr="00935ED9">
        <w:t>B. EJ cells were treated with MG132 for 8 hours, and th</w:t>
      </w:r>
      <w:r w:rsidRPr="00935ED9">
        <w:t>e protein level of ACSL4 was detected by Western blotting (WB) at 0, 3, 6, and 9 hours post-treatment.</w:t>
      </w:r>
      <w:r w:rsidRPr="00935ED9">
        <w:t xml:space="preserve"> </w:t>
      </w:r>
      <w:r w:rsidRPr="00935ED9">
        <w:t>C. EJ cells were transfected with si-TRIM59 and wild-type ubiquitin plasmid, followed by MG132 treatment for 8 hours; the ubiquitination level of ACSL4 w</w:t>
      </w:r>
      <w:r w:rsidRPr="00935ED9">
        <w:t>as then detected.</w:t>
      </w:r>
      <w:r w:rsidRPr="00935ED9">
        <w:t xml:space="preserve"> </w:t>
      </w:r>
      <w:r w:rsidRPr="00935ED9">
        <w:t>D. 5637 cells were transfected with TRIM59 overexpression plasmid and wild-type ubiquitin plasmid, followed by MG132 treatment for 8 hours; the ubiquitination level of ACSL4 was then detected.</w:t>
      </w:r>
      <w:r w:rsidRPr="00935ED9">
        <w:t xml:space="preserve"> </w:t>
      </w:r>
      <w:r w:rsidRPr="00935ED9">
        <w:t>E. Determination of the half-maximal inhibito</w:t>
      </w:r>
      <w:r w:rsidRPr="00935ED9">
        <w:t>ry concentration (IC₅₀) of three TRIM59 inhibitors (CID123456, CID789012, CID345678) in EJ cells.</w:t>
      </w:r>
      <w:r w:rsidRPr="00935ED9">
        <w:t xml:space="preserve"> </w:t>
      </w:r>
      <w:r w:rsidRPr="00935ED9">
        <w:t>F. Determination of the IC₅₀ of three TRIM59 inhibitors (CID123456, CID789012, CID345678) in 5637 cells.</w:t>
      </w:r>
    </w:p>
    <w:sectPr w:rsidR="00D65758" w:rsidRPr="00935ED9">
      <w:pgSz w:w="11906" w:h="16838"/>
      <w:pgMar w:top="1134" w:right="851" w:bottom="1134" w:left="851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8B468F5"/>
    <w:multiLevelType w:val="multilevel"/>
    <w:tmpl w:val="18B468F5"/>
    <w:lvl w:ilvl="0">
      <w:start w:val="1"/>
      <w:numFmt w:val="bullet"/>
      <w:pStyle w:val="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embedSystemFonts/>
  <w:proofState w:spelling="clean" w:grammar="clean"/>
  <w:defaultTabStop w:val="420"/>
  <w:drawingGridHorizontalSpacing w:val="105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4C7A7F41"/>
    <w:rsid w:val="00150D3C"/>
    <w:rsid w:val="002D0130"/>
    <w:rsid w:val="003A033E"/>
    <w:rsid w:val="003C7EA1"/>
    <w:rsid w:val="007152C0"/>
    <w:rsid w:val="007913F5"/>
    <w:rsid w:val="00866568"/>
    <w:rsid w:val="00935ED9"/>
    <w:rsid w:val="00A70882"/>
    <w:rsid w:val="00BB1882"/>
    <w:rsid w:val="00C265D6"/>
    <w:rsid w:val="00CA6AB4"/>
    <w:rsid w:val="00D65758"/>
    <w:rsid w:val="00E7162E"/>
    <w:rsid w:val="00F577CE"/>
    <w:rsid w:val="00FF41C6"/>
    <w:rsid w:val="1717027B"/>
    <w:rsid w:val="4C7A7F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docId w15:val="{EF2FBD33-7945-4D59-839E-9555A5B1B1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qFormat="1"/>
    <w:lsdException w:name="heading 5" w:semiHidden="1" w:qFormat="1"/>
    <w:lsdException w:name="heading 6" w:semiHidden="1" w:qFormat="1"/>
    <w:lsdException w:name="heading 7" w:semiHidden="1" w:qFormat="1"/>
    <w:lsdException w:name="heading 8" w:semiHidden="1" w:qFormat="1"/>
    <w:lsdException w:name="heading 9" w:semiHidden="1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semiHidden="1"/>
    <w:lsdException w:name="toc 2" w:semiHidden="1"/>
    <w:lsdException w:name="toc 3" w:semiHidden="1"/>
    <w:lsdException w:name="toc 4" w:semiHidden="1"/>
    <w:lsdException w:name="toc 5" w:semiHidden="1"/>
    <w:lsdException w:name="toc 6" w:semiHidden="1"/>
    <w:lsdException w:name="toc 7" w:semiHidden="1"/>
    <w:lsdException w:name="toc 8" w:semiHidden="1"/>
    <w:lsdException w:name="toc 9" w:semiHidden="1"/>
    <w:lsdException w:name="Normal Indent" w:semiHidden="1"/>
    <w:lsdException w:name="footnote text" w:semiHidden="1"/>
    <w:lsdException w:name="annotation text" w:semiHidden="1"/>
    <w:lsdException w:name="header" w:semiHidden="1"/>
    <w:lsdException w:name="footer" w:semiHidden="1"/>
    <w:lsdException w:name="index heading" w:semiHidden="1"/>
    <w:lsdException w:name="caption" w:semiHidden="1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semiHidden="1"/>
    <w:lsdException w:name="line number" w:semiHidden="1"/>
    <w:lsdException w:name="page number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qFormat="1"/>
    <w:lsdException w:name="Closing" w:semiHidden="1"/>
    <w:lsdException w:name="Signature" w:semiHidden="1"/>
    <w:lsdException w:name="Default Paragraph Font" w:semiHidden="1" w:uiPriority="1" w:unhideWhenUsed="1"/>
    <w:lsdException w:name="Body Text" w:semiHidden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qFormat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semiHidden="1"/>
    <w:lsdException w:name="FollowedHyperlink" w:semiHidden="1"/>
    <w:lsdException w:name="Strong" w:qFormat="1"/>
    <w:lsdException w:name="Emphasis" w:qFormat="1"/>
    <w:lsdException w:name="Document Map" w:semiHidden="1"/>
    <w:lsdException w:name="Plain Text" w:semiHidden="1"/>
    <w:lsdException w:name="E-mail Signature" w:semiHidden="1"/>
    <w:lsdException w:name="HTML Top of Form" w:semiHidden="1" w:uiPriority="99" w:unhideWhenUsed="1"/>
    <w:lsdException w:name="HTML Bottom of Form" w:semiHidden="1" w:uiPriority="99" w:unhideWhenUsed="1"/>
    <w:lsdException w:name="Normal (Web)" w:semiHidden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/>
    <w:lsdException w:name="HTML Sample" w:semiHidden="1"/>
    <w:lsdException w:name="HTML Typewriter" w:semiHidden="1"/>
    <w:lsdException w:name="HTML Variable" w:semiHidden="1"/>
    <w:lsdException w:name="Normal Table" w:semiHidden="1" w:uiPriority="99" w:unhideWhenUsed="1"/>
    <w:lsdException w:name="annotation subject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semiHidden/>
    <w:qFormat/>
    <w:pPr>
      <w:widowControl w:val="0"/>
      <w:jc w:val="both"/>
    </w:pPr>
    <w:rPr>
      <w:rFonts w:ascii="Calibri" w:hAnsi="Calibri"/>
      <w:kern w:val="2"/>
      <w:sz w:val="21"/>
      <w:szCs w:val="24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widowControl/>
      <w:adjustRightInd w:val="0"/>
      <w:snapToGrid w:val="0"/>
      <w:spacing w:before="360" w:after="360"/>
      <w:outlineLvl w:val="0"/>
    </w:pPr>
    <w:rPr>
      <w:rFonts w:ascii="Times New Roman" w:eastAsia="Times New Roman" w:hAnsi="Times New Roman"/>
      <w:b/>
      <w:bCs/>
      <w:color w:val="000000"/>
      <w:kern w:val="44"/>
      <w:sz w:val="24"/>
    </w:rPr>
  </w:style>
  <w:style w:type="paragraph" w:styleId="2">
    <w:name w:val="heading 2"/>
    <w:basedOn w:val="a"/>
    <w:next w:val="a"/>
    <w:link w:val="20"/>
    <w:uiPriority w:val="9"/>
    <w:qFormat/>
    <w:pPr>
      <w:keepNext/>
      <w:keepLines/>
      <w:widowControl/>
      <w:adjustRightInd w:val="0"/>
      <w:snapToGrid w:val="0"/>
      <w:spacing w:before="240" w:after="240"/>
      <w:outlineLvl w:val="1"/>
    </w:pPr>
    <w:rPr>
      <w:rFonts w:ascii="Times New Roman" w:eastAsia="Times New Roman" w:hAnsi="Times New Roman"/>
      <w:b/>
      <w:bCs/>
      <w:i/>
      <w:color w:val="000000"/>
      <w:kern w:val="0"/>
      <w:szCs w:val="21"/>
    </w:rPr>
  </w:style>
  <w:style w:type="paragraph" w:styleId="3">
    <w:name w:val="heading 3"/>
    <w:basedOn w:val="a"/>
    <w:next w:val="a"/>
    <w:link w:val="30"/>
    <w:uiPriority w:val="9"/>
    <w:qFormat/>
    <w:pPr>
      <w:keepNext/>
      <w:keepLines/>
      <w:widowControl/>
      <w:adjustRightInd w:val="0"/>
      <w:snapToGrid w:val="0"/>
      <w:spacing w:before="160" w:after="160"/>
      <w:outlineLvl w:val="2"/>
    </w:pPr>
    <w:rPr>
      <w:rFonts w:ascii="Times New Roman" w:eastAsia="Times New Roman" w:hAnsi="Times New Roman"/>
      <w:bCs/>
      <w:i/>
      <w:color w:val="000000"/>
      <w:kern w:val="0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semiHidden/>
    <w:pPr>
      <w:jc w:val="left"/>
    </w:pPr>
  </w:style>
  <w:style w:type="paragraph" w:styleId="a5">
    <w:name w:val="Balloon Text"/>
    <w:basedOn w:val="a"/>
    <w:link w:val="a6"/>
    <w:semiHidden/>
    <w:rPr>
      <w:sz w:val="18"/>
      <w:szCs w:val="18"/>
    </w:rPr>
  </w:style>
  <w:style w:type="paragraph" w:styleId="a7">
    <w:name w:val="footer"/>
    <w:basedOn w:val="a"/>
    <w:link w:val="a8"/>
    <w:semiHidden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9">
    <w:name w:val="header"/>
    <w:basedOn w:val="a"/>
    <w:link w:val="aa"/>
    <w:semiHidden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b">
    <w:name w:val="annotation subject"/>
    <w:basedOn w:val="a3"/>
    <w:next w:val="a3"/>
    <w:link w:val="ac"/>
    <w:semiHidden/>
    <w:rPr>
      <w:b/>
      <w:bCs/>
    </w:rPr>
  </w:style>
  <w:style w:type="character" w:styleId="ad">
    <w:name w:val="annotation reference"/>
    <w:basedOn w:val="a0"/>
    <w:semiHidden/>
    <w:rPr>
      <w:sz w:val="21"/>
      <w:szCs w:val="21"/>
    </w:rPr>
  </w:style>
  <w:style w:type="character" w:customStyle="1" w:styleId="aa">
    <w:name w:val="页眉 字符"/>
    <w:basedOn w:val="a0"/>
    <w:link w:val="a9"/>
    <w:semiHidden/>
    <w:rPr>
      <w:rFonts w:ascii="Calibri" w:eastAsia="宋体" w:hAnsi="Calibri" w:cs="Times New Roman"/>
      <w:kern w:val="2"/>
      <w:sz w:val="18"/>
      <w:szCs w:val="18"/>
    </w:rPr>
  </w:style>
  <w:style w:type="character" w:customStyle="1" w:styleId="a8">
    <w:name w:val="页脚 字符"/>
    <w:basedOn w:val="a0"/>
    <w:link w:val="a7"/>
    <w:semiHidden/>
    <w:rPr>
      <w:rFonts w:ascii="Calibri" w:eastAsia="宋体" w:hAnsi="Calibri" w:cs="Times New Roman"/>
      <w:kern w:val="2"/>
      <w:sz w:val="18"/>
      <w:szCs w:val="18"/>
    </w:rPr>
  </w:style>
  <w:style w:type="paragraph" w:customStyle="1" w:styleId="Figure">
    <w:name w:val="Figure"/>
    <w:uiPriority w:val="15"/>
    <w:qFormat/>
    <w:pPr>
      <w:adjustRightInd w:val="0"/>
      <w:snapToGrid w:val="0"/>
      <w:jc w:val="center"/>
    </w:pPr>
    <w:rPr>
      <w:rFonts w:eastAsia="Times New Roman"/>
      <w:snapToGrid w:val="0"/>
      <w:color w:val="000000"/>
      <w:sz w:val="21"/>
      <w:szCs w:val="21"/>
      <w:lang w:eastAsia="de-DE" w:bidi="en-US"/>
    </w:rPr>
  </w:style>
  <w:style w:type="paragraph" w:customStyle="1" w:styleId="Text">
    <w:name w:val="Text"/>
    <w:link w:val="Text0"/>
    <w:uiPriority w:val="10"/>
    <w:qFormat/>
    <w:pPr>
      <w:ind w:firstLineChars="200" w:firstLine="200"/>
      <w:jc w:val="both"/>
    </w:pPr>
    <w:rPr>
      <w:rFonts w:eastAsia="Times New Roman"/>
      <w:snapToGrid w:val="0"/>
      <w:color w:val="000000"/>
      <w:sz w:val="21"/>
      <w:szCs w:val="28"/>
      <w:lang w:eastAsia="de-DE" w:bidi="en-US"/>
    </w:rPr>
  </w:style>
  <w:style w:type="character" w:customStyle="1" w:styleId="Text0">
    <w:name w:val="Text 字符"/>
    <w:basedOn w:val="a0"/>
    <w:link w:val="Text"/>
    <w:uiPriority w:val="10"/>
    <w:rPr>
      <w:rFonts w:ascii="Times New Roman" w:eastAsia="Times New Roman" w:hAnsi="Times New Roman" w:cs="Times New Roman"/>
      <w:snapToGrid w:val="0"/>
      <w:color w:val="000000"/>
      <w:sz w:val="21"/>
      <w:szCs w:val="28"/>
      <w:lang w:eastAsia="de-DE" w:bidi="en-US"/>
    </w:rPr>
  </w:style>
  <w:style w:type="paragraph" w:customStyle="1" w:styleId="Abstract">
    <w:name w:val="Abstract"/>
    <w:next w:val="a"/>
    <w:uiPriority w:val="5"/>
    <w:qFormat/>
    <w:pPr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Affiliation">
    <w:name w:val="Affiliation"/>
    <w:uiPriority w:val="3"/>
    <w:qFormat/>
    <w:pPr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Articletitle">
    <w:name w:val="Article title"/>
    <w:next w:val="a"/>
    <w:uiPriority w:val="1"/>
    <w:qFormat/>
    <w:pPr>
      <w:adjustRightInd w:val="0"/>
      <w:snapToGrid w:val="0"/>
      <w:jc w:val="both"/>
    </w:pPr>
    <w:rPr>
      <w:rFonts w:eastAsia="Times New Roman"/>
      <w:b/>
      <w:snapToGrid w:val="0"/>
      <w:color w:val="000000"/>
      <w:sz w:val="36"/>
      <w:lang w:eastAsia="de-DE" w:bidi="en-US"/>
    </w:rPr>
  </w:style>
  <w:style w:type="paragraph" w:customStyle="1" w:styleId="Articletype">
    <w:name w:val="Article type"/>
    <w:next w:val="a"/>
    <w:qFormat/>
    <w:pPr>
      <w:adjustRightInd w:val="0"/>
      <w:snapToGrid w:val="0"/>
    </w:pPr>
    <w:rPr>
      <w:rFonts w:eastAsia="Times New Roman"/>
      <w:i/>
      <w:snapToGrid w:val="0"/>
      <w:color w:val="000000"/>
      <w:szCs w:val="22"/>
      <w:lang w:eastAsia="de-DE" w:bidi="en-US"/>
    </w:rPr>
  </w:style>
  <w:style w:type="paragraph" w:customStyle="1" w:styleId="Authornames">
    <w:name w:val="Authornames"/>
    <w:next w:val="a"/>
    <w:uiPriority w:val="2"/>
    <w:qFormat/>
    <w:pPr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Backmatter">
    <w:name w:val="Back matter"/>
    <w:uiPriority w:val="18"/>
    <w:qFormat/>
    <w:pPr>
      <w:adjustRightInd w:val="0"/>
      <w:snapToGrid w:val="0"/>
      <w:spacing w:beforeLines="50" w:before="50" w:afterLines="50" w:after="50"/>
      <w:jc w:val="both"/>
    </w:pPr>
    <w:rPr>
      <w:rFonts w:eastAsia="Times New Roman"/>
      <w:b/>
      <w:snapToGrid w:val="0"/>
      <w:color w:val="000000"/>
      <w:sz w:val="24"/>
      <w:szCs w:val="24"/>
      <w:lang w:eastAsia="en-US" w:bidi="en-US"/>
    </w:rPr>
  </w:style>
  <w:style w:type="paragraph" w:customStyle="1" w:styleId="Bullet">
    <w:name w:val="Bullet"/>
    <w:uiPriority w:val="16"/>
    <w:qFormat/>
    <w:pPr>
      <w:numPr>
        <w:numId w:val="1"/>
      </w:numPr>
      <w:adjustRightInd w:val="0"/>
      <w:snapToGrid w:val="0"/>
      <w:spacing w:before="40" w:after="40"/>
      <w:ind w:hangingChars="200" w:hanging="200"/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E-mail">
    <w:name w:val="E-mail"/>
    <w:link w:val="E-mail0"/>
    <w:uiPriority w:val="4"/>
    <w:qFormat/>
    <w:rPr>
      <w:rFonts w:eastAsia="Times New Roman"/>
      <w:snapToGrid w:val="0"/>
      <w:color w:val="000000"/>
      <w:sz w:val="21"/>
      <w:szCs w:val="21"/>
      <w:lang w:eastAsia="de-DE" w:bidi="en-US"/>
    </w:rPr>
  </w:style>
  <w:style w:type="character" w:customStyle="1" w:styleId="E-mail0">
    <w:name w:val="E-mail 字符"/>
    <w:basedOn w:val="a0"/>
    <w:link w:val="E-mail"/>
    <w:uiPriority w:val="4"/>
    <w:rPr>
      <w:rFonts w:ascii="Times New Roman" w:eastAsia="Times New Roman" w:hAnsi="Times New Roman" w:cs="Times New Roman"/>
      <w:snapToGrid w:val="0"/>
      <w:color w:val="000000"/>
      <w:sz w:val="21"/>
      <w:szCs w:val="21"/>
      <w:lang w:eastAsia="de-DE" w:bidi="en-US"/>
    </w:rPr>
  </w:style>
  <w:style w:type="paragraph" w:customStyle="1" w:styleId="Equation">
    <w:name w:val="Equation"/>
    <w:uiPriority w:val="17"/>
    <w:qFormat/>
    <w:pPr>
      <w:adjustRightInd w:val="0"/>
      <w:snapToGrid w:val="0"/>
      <w:spacing w:before="60" w:after="60"/>
      <w:ind w:left="709"/>
      <w:jc w:val="center"/>
    </w:pPr>
    <w:rPr>
      <w:rFonts w:eastAsia="Times New Roman"/>
      <w:snapToGrid w:val="0"/>
      <w:color w:val="000000"/>
      <w:sz w:val="21"/>
      <w:szCs w:val="21"/>
      <w:lang w:eastAsia="de-DE" w:bidi="en-US"/>
    </w:rPr>
  </w:style>
  <w:style w:type="paragraph" w:customStyle="1" w:styleId="Figurecaption">
    <w:name w:val="Figure caption"/>
    <w:uiPriority w:val="14"/>
    <w:qFormat/>
    <w:pPr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Figuretitle">
    <w:name w:val="Figure title"/>
    <w:uiPriority w:val="13"/>
    <w:pPr>
      <w:adjustRightInd w:val="0"/>
      <w:snapToGrid w:val="0"/>
      <w:spacing w:after="100" w:afterAutospacing="1"/>
      <w:jc w:val="center"/>
    </w:pPr>
    <w:rPr>
      <w:rFonts w:eastAsia="Times New Roman"/>
      <w:b/>
      <w:color w:val="000000"/>
      <w:sz w:val="21"/>
      <w:szCs w:val="21"/>
      <w:lang w:bidi="en-US"/>
    </w:rPr>
  </w:style>
  <w:style w:type="paragraph" w:customStyle="1" w:styleId="Keywords">
    <w:name w:val="Keywords"/>
    <w:next w:val="a"/>
    <w:link w:val="Keywords0"/>
    <w:uiPriority w:val="6"/>
    <w:qFormat/>
    <w:pPr>
      <w:adjustRightInd w:val="0"/>
      <w:snapToGrid w:val="0"/>
      <w:jc w:val="both"/>
    </w:pPr>
    <w:rPr>
      <w:rFonts w:eastAsia="Times New Roman"/>
      <w:snapToGrid w:val="0"/>
      <w:color w:val="000000"/>
      <w:sz w:val="21"/>
      <w:szCs w:val="21"/>
      <w:lang w:eastAsia="de-DE" w:bidi="en-US"/>
    </w:rPr>
  </w:style>
  <w:style w:type="character" w:customStyle="1" w:styleId="Keywords0">
    <w:name w:val="Keywords 字符"/>
    <w:basedOn w:val="a0"/>
    <w:link w:val="Keywords"/>
    <w:uiPriority w:val="6"/>
    <w:rPr>
      <w:rFonts w:ascii="Times New Roman" w:eastAsia="Times New Roman" w:hAnsi="Times New Roman" w:cs="Times New Roman"/>
      <w:snapToGrid w:val="0"/>
      <w:color w:val="000000"/>
      <w:sz w:val="21"/>
      <w:szCs w:val="21"/>
      <w:lang w:eastAsia="de-DE" w:bidi="en-US"/>
    </w:rPr>
  </w:style>
  <w:style w:type="paragraph" w:customStyle="1" w:styleId="Reference">
    <w:name w:val="Reference"/>
    <w:link w:val="Reference0"/>
    <w:uiPriority w:val="19"/>
    <w:qFormat/>
    <w:pPr>
      <w:ind w:left="200" w:hangingChars="200" w:hanging="200"/>
      <w:jc w:val="both"/>
    </w:pPr>
    <w:rPr>
      <w:rFonts w:eastAsia="Times New Roman"/>
      <w:snapToGrid w:val="0"/>
      <w:color w:val="000000"/>
      <w:sz w:val="18"/>
      <w:szCs w:val="21"/>
      <w:lang w:eastAsia="de-DE" w:bidi="en-US"/>
    </w:rPr>
  </w:style>
  <w:style w:type="character" w:customStyle="1" w:styleId="Reference0">
    <w:name w:val="Reference 字符"/>
    <w:basedOn w:val="Keywords0"/>
    <w:link w:val="Reference"/>
    <w:uiPriority w:val="19"/>
    <w:rPr>
      <w:rFonts w:ascii="Times New Roman" w:eastAsia="Times New Roman" w:hAnsi="Times New Roman" w:cs="Times New Roman"/>
      <w:snapToGrid w:val="0"/>
      <w:color w:val="000000"/>
      <w:sz w:val="18"/>
      <w:szCs w:val="21"/>
      <w:lang w:eastAsia="de-DE" w:bidi="en-US"/>
    </w:rPr>
  </w:style>
  <w:style w:type="paragraph" w:customStyle="1" w:styleId="Tablebody">
    <w:name w:val="Table body"/>
    <w:uiPriority w:val="11"/>
    <w:qFormat/>
    <w:pPr>
      <w:jc w:val="both"/>
    </w:pPr>
    <w:rPr>
      <w:rFonts w:eastAsia="Times New Roman"/>
      <w:snapToGrid w:val="0"/>
      <w:color w:val="000000"/>
      <w:sz w:val="21"/>
      <w:szCs w:val="21"/>
      <w:lang w:eastAsia="de-DE" w:bidi="en-US"/>
    </w:rPr>
  </w:style>
  <w:style w:type="paragraph" w:customStyle="1" w:styleId="Tablecaption">
    <w:name w:val="Table caption"/>
    <w:uiPriority w:val="11"/>
    <w:qFormat/>
    <w:pPr>
      <w:adjustRightInd w:val="0"/>
      <w:snapToGrid w:val="0"/>
      <w:spacing w:beforeLines="100" w:before="100" w:afterLines="100" w:after="100"/>
      <w:jc w:val="center"/>
    </w:pPr>
    <w:rPr>
      <w:rFonts w:eastAsia="Times New Roman"/>
      <w:b/>
      <w:color w:val="000000"/>
      <w:sz w:val="21"/>
      <w:szCs w:val="24"/>
      <w:lang w:bidi="en-US"/>
    </w:rPr>
  </w:style>
  <w:style w:type="paragraph" w:customStyle="1" w:styleId="Tablefooter">
    <w:name w:val="Table footer"/>
    <w:next w:val="a"/>
    <w:uiPriority w:val="12"/>
    <w:qFormat/>
    <w:pPr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character" w:customStyle="1" w:styleId="10">
    <w:name w:val="标题 1 字符"/>
    <w:basedOn w:val="a0"/>
    <w:link w:val="1"/>
    <w:uiPriority w:val="9"/>
    <w:rPr>
      <w:rFonts w:ascii="Times New Roman" w:eastAsia="Times New Roman" w:hAnsi="Times New Roman" w:cs="Times New Roman"/>
      <w:b/>
      <w:bCs/>
      <w:color w:val="000000"/>
      <w:kern w:val="44"/>
      <w:sz w:val="24"/>
      <w:szCs w:val="24"/>
    </w:rPr>
  </w:style>
  <w:style w:type="character" w:customStyle="1" w:styleId="20">
    <w:name w:val="标题 2 字符"/>
    <w:basedOn w:val="a0"/>
    <w:link w:val="2"/>
    <w:uiPriority w:val="9"/>
    <w:rPr>
      <w:rFonts w:ascii="Times New Roman" w:eastAsia="Times New Roman" w:hAnsi="Times New Roman" w:cs="Times New Roman"/>
      <w:b/>
      <w:bCs/>
      <w:i/>
      <w:color w:val="000000"/>
      <w:sz w:val="21"/>
      <w:szCs w:val="21"/>
    </w:rPr>
  </w:style>
  <w:style w:type="character" w:customStyle="1" w:styleId="30">
    <w:name w:val="标题 3 字符"/>
    <w:basedOn w:val="a0"/>
    <w:link w:val="3"/>
    <w:uiPriority w:val="9"/>
    <w:rPr>
      <w:rFonts w:ascii="Times New Roman" w:eastAsia="Times New Roman" w:hAnsi="Times New Roman" w:cs="Times New Roman"/>
      <w:bCs/>
      <w:i/>
      <w:color w:val="000000"/>
      <w:sz w:val="21"/>
      <w:szCs w:val="21"/>
    </w:rPr>
  </w:style>
  <w:style w:type="character" w:customStyle="1" w:styleId="a4">
    <w:name w:val="批注文字 字符"/>
    <w:basedOn w:val="a0"/>
    <w:link w:val="a3"/>
    <w:semiHidden/>
    <w:rPr>
      <w:rFonts w:ascii="Calibri" w:eastAsia="宋体" w:hAnsi="Calibri" w:cs="Times New Roman"/>
      <w:kern w:val="2"/>
      <w:sz w:val="21"/>
      <w:szCs w:val="24"/>
    </w:rPr>
  </w:style>
  <w:style w:type="character" w:customStyle="1" w:styleId="ac">
    <w:name w:val="批注主题 字符"/>
    <w:basedOn w:val="a4"/>
    <w:link w:val="ab"/>
    <w:semiHidden/>
    <w:rPr>
      <w:rFonts w:ascii="Calibri" w:eastAsia="宋体" w:hAnsi="Calibri" w:cs="Times New Roman"/>
      <w:b/>
      <w:bCs/>
      <w:kern w:val="2"/>
      <w:sz w:val="21"/>
      <w:szCs w:val="24"/>
    </w:rPr>
  </w:style>
  <w:style w:type="character" w:customStyle="1" w:styleId="a6">
    <w:name w:val="批注框文本 字符"/>
    <w:basedOn w:val="a0"/>
    <w:link w:val="a5"/>
    <w:semiHidden/>
    <w:rPr>
      <w:rFonts w:ascii="Calibri" w:eastAsia="宋体" w:hAnsi="Calibri" w:cs="Times New Roman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4</Pages>
  <Words>356</Words>
  <Characters>2128</Characters>
  <Application>Microsoft Office Word</Application>
  <DocSecurity>0</DocSecurity>
  <Lines>17</Lines>
  <Paragraphs>4</Paragraphs>
  <ScaleCrop>false</ScaleCrop>
  <Company/>
  <LinksUpToDate>false</LinksUpToDate>
  <CharactersWithSpaces>2480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Raina</cp:lastModifiedBy>
  <cp:revision>7</cp:revision>
  <dcterms:created xsi:type="dcterms:W3CDTF">2025-09-22T07:44:00Z</dcterms:created>
  <dcterms:modified xsi:type="dcterms:W3CDTF">2025-09-25T01:23:00Z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BAC34330F17C40F5B5D997320E66E219_13</vt:lpwstr>
  </property>
  <property fmtid="{D5CDD505-2E9C-101B-9397-08002B2CF9AE}" pid="4" name="KSOTemplateDocerSaveRecord">
    <vt:lpwstr>eyJoZGlkIjoiMjg0NWQ4Y2Q0YWMyMWEzMzczZjk4YjdlNGUwNTA2MTQiLCJ1c2VySWQiOiI0MDQyMzA5NzYifQ==</vt:lpwstr>
  </property>
</Properties>
</file>